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07" w:rsidRDefault="001A7B07" w:rsidP="00261E07">
      <w:pPr>
        <w:spacing w:line="360" w:lineRule="auto"/>
        <w:jc w:val="center"/>
        <w:rPr>
          <w:rFonts w:ascii="Times New Roman" w:hAnsi="Times New Roman" w:cs="Times New Roman"/>
          <w:b/>
          <w:color w:val="4C4747"/>
          <w:sz w:val="28"/>
          <w:szCs w:val="24"/>
        </w:rPr>
      </w:pPr>
    </w:p>
    <w:p w:rsidR="00261E07" w:rsidRPr="00C079CB" w:rsidRDefault="00261E07" w:rsidP="00261E07">
      <w:pPr>
        <w:spacing w:line="360" w:lineRule="auto"/>
        <w:jc w:val="center"/>
        <w:rPr>
          <w:rFonts w:ascii="Times New Roman" w:hAnsi="Times New Roman" w:cs="Times New Roman"/>
          <w:b/>
          <w:color w:val="4C4747"/>
          <w:sz w:val="24"/>
          <w:szCs w:val="24"/>
        </w:rPr>
      </w:pPr>
      <w:r w:rsidRPr="008A48D3">
        <w:rPr>
          <w:rStyle w:val="SinespaciadoCar"/>
          <w:rFonts w:ascii="Times New Roman" w:hAnsi="Times New Roman" w:cs="Times New Roman"/>
          <w:b/>
          <w:noProof/>
          <w:color w:val="4C4747"/>
          <w:sz w:val="28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AE67D7" wp14:editId="5DD27740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540000" cy="0"/>
                <wp:effectExtent l="0" t="19050" r="3175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DD5F4" id="Conector recto 4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65pt" to="42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" strokecolor="red" strokeweight="2.5pt">
                <v:stroke joinstyle="miter"/>
                <w10:wrap anchorx="margin"/>
              </v:line>
            </w:pict>
          </mc:Fallback>
        </mc:AlternateContent>
      </w:r>
      <w:r w:rsidR="00EE3230">
        <w:rPr>
          <w:rFonts w:ascii="Times New Roman" w:hAnsi="Times New Roman" w:cs="Times New Roman"/>
          <w:b/>
          <w:color w:val="4C4747"/>
          <w:sz w:val="28"/>
          <w:szCs w:val="24"/>
        </w:rPr>
        <w:t>Estadísticas</w:t>
      </w:r>
      <w:r w:rsidR="003A4694" w:rsidRPr="008A48D3">
        <w:rPr>
          <w:rFonts w:ascii="Times New Roman" w:hAnsi="Times New Roman" w:cs="Times New Roman"/>
          <w:b/>
          <w:color w:val="4C4747"/>
          <w:sz w:val="28"/>
          <w:szCs w:val="24"/>
        </w:rPr>
        <w:t>.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</w:t>
      </w:r>
      <w:r w:rsidR="00753D06">
        <w:rPr>
          <w:rFonts w:ascii="Times New Roman" w:hAnsi="Times New Roman" w:cs="Times New Roman"/>
          <w:b/>
          <w:color w:val="4C4747"/>
          <w:sz w:val="28"/>
          <w:szCs w:val="24"/>
        </w:rPr>
        <w:t>2</w:t>
      </w:r>
      <w:r w:rsidR="00753D06" w:rsidRPr="00753D06">
        <w:rPr>
          <w:rFonts w:ascii="Times New Roman" w:hAnsi="Times New Roman" w:cs="Times New Roman"/>
          <w:b/>
          <w:color w:val="4C4747"/>
          <w:sz w:val="28"/>
          <w:szCs w:val="24"/>
          <w:vertAlign w:val="superscript"/>
        </w:rPr>
        <w:t>do</w:t>
      </w:r>
      <w:r w:rsidR="00EE3230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trimestre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202</w:t>
      </w:r>
      <w:r w:rsidR="00FF23D8">
        <w:rPr>
          <w:rFonts w:ascii="Times New Roman" w:hAnsi="Times New Roman" w:cs="Times New Roman"/>
          <w:b/>
          <w:color w:val="4C4747"/>
          <w:sz w:val="28"/>
          <w:szCs w:val="24"/>
        </w:rPr>
        <w:t>4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</w:t>
      </w:r>
    </w:p>
    <w:p w:rsidR="005545A3" w:rsidRDefault="00EE3230" w:rsidP="00261E07">
      <w:pPr>
        <w:spacing w:line="360" w:lineRule="auto"/>
        <w:jc w:val="center"/>
        <w:rPr>
          <w:rFonts w:ascii="Times New Roman" w:hAnsi="Times New Roman" w:cs="Times New Roman"/>
          <w:b/>
          <w:bCs/>
          <w:color w:val="4C4747"/>
          <w:sz w:val="24"/>
          <w:szCs w:val="24"/>
        </w:rPr>
      </w:pPr>
      <w:r w:rsidRPr="00C079CB">
        <w:rPr>
          <w:rFonts w:ascii="Times New Roman" w:hAnsi="Times New Roman" w:cs="Times New Roman"/>
          <w:b/>
          <w:bCs/>
          <w:color w:val="4C4747"/>
          <w:sz w:val="24"/>
          <w:szCs w:val="24"/>
        </w:rPr>
        <w:t xml:space="preserve">Compras y Contrataciones Públicas </w:t>
      </w:r>
    </w:p>
    <w:p w:rsidR="00BA5385" w:rsidRPr="00C079CB" w:rsidRDefault="00BA5385" w:rsidP="00261E07">
      <w:pPr>
        <w:spacing w:line="360" w:lineRule="auto"/>
        <w:jc w:val="center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C4747"/>
          <w:sz w:val="24"/>
          <w:szCs w:val="24"/>
        </w:rPr>
        <w:t>Instituto Nacional de Custodia y Administración de Bienes Incautados, Decomisados y en Extinción de Dominio</w:t>
      </w:r>
    </w:p>
    <w:p w:rsidR="00EE3230" w:rsidRDefault="00EE3230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:rsidR="00BA5385" w:rsidRDefault="00EE3230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t xml:space="preserve">Al cierre del </w:t>
      </w:r>
      <w:r w:rsidR="00753D06">
        <w:rPr>
          <w:rFonts w:ascii="Times New Roman" w:hAnsi="Times New Roman" w:cs="Times New Roman"/>
          <w:color w:val="4C4747"/>
          <w:sz w:val="24"/>
          <w:szCs w:val="24"/>
        </w:rPr>
        <w:t>segundo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 trimestre</w:t>
      </w:r>
      <w:r w:rsidR="0063662F">
        <w:rPr>
          <w:rFonts w:ascii="Times New Roman" w:hAnsi="Times New Roman" w:cs="Times New Roman"/>
          <w:color w:val="4C4747"/>
          <w:sz w:val="24"/>
          <w:szCs w:val="24"/>
        </w:rPr>
        <w:t xml:space="preserve"> (T</w:t>
      </w:r>
      <w:r w:rsidR="00753D06">
        <w:rPr>
          <w:rFonts w:ascii="Times New Roman" w:hAnsi="Times New Roman" w:cs="Times New Roman"/>
          <w:color w:val="4C4747"/>
          <w:sz w:val="24"/>
          <w:szCs w:val="24"/>
        </w:rPr>
        <w:t>2</w:t>
      </w:r>
      <w:r w:rsidR="0063662F">
        <w:rPr>
          <w:rFonts w:ascii="Times New Roman" w:hAnsi="Times New Roman" w:cs="Times New Roman"/>
          <w:color w:val="4C4747"/>
          <w:sz w:val="24"/>
          <w:szCs w:val="24"/>
        </w:rPr>
        <w:t>)</w:t>
      </w:r>
      <w:r w:rsidR="00BA5385">
        <w:rPr>
          <w:rFonts w:ascii="Times New Roman" w:hAnsi="Times New Roman" w:cs="Times New Roman"/>
          <w:color w:val="4C4747"/>
          <w:sz w:val="24"/>
          <w:szCs w:val="24"/>
        </w:rPr>
        <w:t>, el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 </w:t>
      </w:r>
      <w:r w:rsidR="00BA5385">
        <w:rPr>
          <w:rFonts w:ascii="Times New Roman" w:hAnsi="Times New Roman" w:cs="Times New Roman"/>
          <w:color w:val="4C4747"/>
          <w:sz w:val="24"/>
          <w:szCs w:val="24"/>
        </w:rPr>
        <w:t>INCABIDE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 </w:t>
      </w:r>
      <w:r w:rsidR="005858EF" w:rsidRPr="00AA3711">
        <w:rPr>
          <w:rFonts w:ascii="Times New Roman" w:hAnsi="Times New Roman" w:cs="Times New Roman"/>
          <w:color w:val="4C4747"/>
          <w:sz w:val="24"/>
          <w:szCs w:val="24"/>
        </w:rPr>
        <w:t>con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tó con </w:t>
      </w:r>
      <w:r w:rsidR="00753D06">
        <w:rPr>
          <w:rFonts w:ascii="Times New Roman" w:hAnsi="Times New Roman" w:cs="Times New Roman"/>
          <w:color w:val="4C4747"/>
          <w:sz w:val="24"/>
          <w:szCs w:val="24"/>
        </w:rPr>
        <w:t>dos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753D06">
        <w:rPr>
          <w:rFonts w:ascii="Times New Roman" w:hAnsi="Times New Roman" w:cs="Times New Roman"/>
          <w:color w:val="4C4747"/>
          <w:sz w:val="24"/>
          <w:szCs w:val="24"/>
        </w:rPr>
        <w:t>02</w:t>
      </w:r>
      <w:r w:rsidR="005858EF" w:rsidRPr="00AA3711">
        <w:rPr>
          <w:rFonts w:ascii="Times New Roman" w:hAnsi="Times New Roman" w:cs="Times New Roman"/>
          <w:color w:val="4C4747"/>
          <w:sz w:val="24"/>
          <w:szCs w:val="24"/>
        </w:rPr>
        <w:t>) procesos iniciados</w:t>
      </w:r>
      <w:r w:rsidR="00BA5385">
        <w:rPr>
          <w:rFonts w:ascii="Times New Roman" w:hAnsi="Times New Roman" w:cs="Times New Roman"/>
          <w:color w:val="4C4747"/>
          <w:sz w:val="24"/>
          <w:szCs w:val="24"/>
        </w:rPr>
        <w:t xml:space="preserve"> y adjudicados.</w:t>
      </w:r>
    </w:p>
    <w:p w:rsidR="0063662F" w:rsidRDefault="0063662F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5341D5F6" wp14:editId="1FBA1224">
            <wp:extent cx="5029200" cy="3170555"/>
            <wp:effectExtent l="0" t="0" r="0" b="1079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3230" w:rsidRDefault="00EE3230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:rsidR="00EE3230" w:rsidRDefault="00EE3230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:rsidR="001A7B07" w:rsidRDefault="001A7B07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:rsidR="0063662F" w:rsidRDefault="0063662F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t xml:space="preserve">De la totalidad de procesos adjudicados, </w:t>
      </w:r>
      <w:r w:rsidR="00753D06">
        <w:rPr>
          <w:rFonts w:ascii="Times New Roman" w:hAnsi="Times New Roman" w:cs="Times New Roman"/>
          <w:color w:val="4C4747"/>
          <w:sz w:val="24"/>
          <w:szCs w:val="24"/>
        </w:rPr>
        <w:t>los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0</w:t>
      </w:r>
      <w:r w:rsidR="00753D06">
        <w:rPr>
          <w:rFonts w:ascii="Times New Roman" w:hAnsi="Times New Roman" w:cs="Times New Roman"/>
          <w:color w:val="4C4747"/>
          <w:sz w:val="24"/>
          <w:szCs w:val="24"/>
        </w:rPr>
        <w:t>4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) fueron suplidores MIPYMES y de éstos, </w:t>
      </w:r>
      <w:r w:rsidR="00753D06">
        <w:rPr>
          <w:rFonts w:ascii="Times New Roman" w:hAnsi="Times New Roman" w:cs="Times New Roman"/>
          <w:color w:val="4C4747"/>
          <w:sz w:val="24"/>
          <w:szCs w:val="24"/>
        </w:rPr>
        <w:t>uno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0</w:t>
      </w:r>
      <w:r w:rsidR="00753D06">
        <w:rPr>
          <w:rFonts w:ascii="Times New Roman" w:hAnsi="Times New Roman" w:cs="Times New Roman"/>
          <w:color w:val="4C4747"/>
          <w:sz w:val="24"/>
          <w:szCs w:val="24"/>
        </w:rPr>
        <w:t>1</w:t>
      </w:r>
      <w:r>
        <w:rPr>
          <w:rFonts w:ascii="Times New Roman" w:hAnsi="Times New Roman" w:cs="Times New Roman"/>
          <w:color w:val="4C4747"/>
          <w:sz w:val="24"/>
          <w:szCs w:val="24"/>
        </w:rPr>
        <w:t>) fu</w:t>
      </w:r>
      <w:r w:rsidR="00753D06">
        <w:rPr>
          <w:rFonts w:ascii="Times New Roman" w:hAnsi="Times New Roman" w:cs="Times New Roman"/>
          <w:color w:val="4C4747"/>
          <w:sz w:val="24"/>
          <w:szCs w:val="24"/>
        </w:rPr>
        <w:t>e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MIPYMES Mujer.</w:t>
      </w:r>
    </w:p>
    <w:p w:rsidR="0063662F" w:rsidRPr="00C079CB" w:rsidRDefault="0063662F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602A5E13" wp14:editId="5467F750">
            <wp:extent cx="4835769" cy="2971800"/>
            <wp:effectExtent l="0" t="0" r="317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63662F" w:rsidRDefault="0063662F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t xml:space="preserve">El monto adjudicado en procesos de Compras Directas (CD) ascendió a </w:t>
      </w:r>
      <w:r w:rsidR="00753D06">
        <w:rPr>
          <w:rFonts w:ascii="Times New Roman" w:hAnsi="Times New Roman" w:cs="Times New Roman"/>
          <w:i/>
          <w:color w:val="4C4747"/>
          <w:sz w:val="24"/>
          <w:szCs w:val="24"/>
        </w:rPr>
        <w:t>Sesenta y siete</w:t>
      </w:r>
      <w:r w:rsidR="00BA5385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016917">
        <w:rPr>
          <w:rFonts w:ascii="Times New Roman" w:hAnsi="Times New Roman" w:cs="Times New Roman"/>
          <w:i/>
          <w:color w:val="4C4747"/>
          <w:sz w:val="24"/>
          <w:szCs w:val="24"/>
        </w:rPr>
        <w:t>mil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753D06">
        <w:rPr>
          <w:rFonts w:ascii="Times New Roman" w:hAnsi="Times New Roman" w:cs="Times New Roman"/>
          <w:i/>
          <w:color w:val="4C4747"/>
          <w:sz w:val="24"/>
          <w:szCs w:val="24"/>
        </w:rPr>
        <w:t>cuatro</w:t>
      </w:r>
      <w:r w:rsidR="00BA5385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cientos </w:t>
      </w:r>
      <w:r w:rsidR="00753D06">
        <w:rPr>
          <w:rFonts w:ascii="Times New Roman" w:hAnsi="Times New Roman" w:cs="Times New Roman"/>
          <w:i/>
          <w:color w:val="4C4747"/>
          <w:sz w:val="24"/>
          <w:szCs w:val="24"/>
        </w:rPr>
        <w:t>setenta y siete</w:t>
      </w:r>
      <w:r w:rsidR="00BA5385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pesos dominicanos con </w:t>
      </w:r>
      <w:r w:rsidR="00753D06">
        <w:rPr>
          <w:rFonts w:ascii="Times New Roman" w:hAnsi="Times New Roman" w:cs="Times New Roman"/>
          <w:i/>
          <w:color w:val="4C4747"/>
          <w:sz w:val="24"/>
          <w:szCs w:val="24"/>
        </w:rPr>
        <w:t>ochenta y siete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centavos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(RD$</w:t>
      </w:r>
      <w:r w:rsidR="00753D06">
        <w:rPr>
          <w:rFonts w:ascii="Times New Roman" w:hAnsi="Times New Roman" w:cs="Times New Roman"/>
          <w:color w:val="4C4747"/>
          <w:sz w:val="24"/>
          <w:szCs w:val="24"/>
        </w:rPr>
        <w:t>67,477.87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). Por concepto de Compras Menores (CM) ascendió a </w:t>
      </w:r>
      <w:r w:rsidR="00753D06">
        <w:rPr>
          <w:rFonts w:ascii="Times New Roman" w:hAnsi="Times New Roman" w:cs="Times New Roman"/>
          <w:i/>
          <w:color w:val="4C4747"/>
          <w:sz w:val="24"/>
          <w:szCs w:val="24"/>
        </w:rPr>
        <w:t>Quinientos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753D06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cuarenta 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mil </w:t>
      </w:r>
      <w:r w:rsidR="00753D06">
        <w:rPr>
          <w:rFonts w:ascii="Times New Roman" w:hAnsi="Times New Roman" w:cs="Times New Roman"/>
          <w:i/>
          <w:color w:val="4C4747"/>
          <w:sz w:val="24"/>
          <w:szCs w:val="24"/>
        </w:rPr>
        <w:t>seis</w:t>
      </w:r>
      <w:r w:rsidR="00C06FF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cientos </w:t>
      </w:r>
      <w:r w:rsidR="00753D06">
        <w:rPr>
          <w:rFonts w:ascii="Times New Roman" w:hAnsi="Times New Roman" w:cs="Times New Roman"/>
          <w:i/>
          <w:color w:val="4C4747"/>
          <w:sz w:val="24"/>
          <w:szCs w:val="24"/>
        </w:rPr>
        <w:t>treinta y un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pesos dominicanos con </w:t>
      </w:r>
      <w:r w:rsidR="00753D06">
        <w:rPr>
          <w:rFonts w:ascii="Times New Roman" w:hAnsi="Times New Roman" w:cs="Times New Roman"/>
          <w:i/>
          <w:color w:val="4C4747"/>
          <w:sz w:val="24"/>
          <w:szCs w:val="24"/>
        </w:rPr>
        <w:t>treinta y cinco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centavos</w:t>
      </w:r>
      <w:r w:rsidR="00753D06">
        <w:rPr>
          <w:rFonts w:ascii="Times New Roman" w:hAnsi="Times New Roman" w:cs="Times New Roman"/>
          <w:color w:val="4C4747"/>
          <w:sz w:val="24"/>
          <w:szCs w:val="24"/>
        </w:rPr>
        <w:t xml:space="preserve"> (RD$540,631.35</w:t>
      </w:r>
      <w:r w:rsidR="00C06FFF">
        <w:rPr>
          <w:rFonts w:ascii="Times New Roman" w:hAnsi="Times New Roman" w:cs="Times New Roman"/>
          <w:color w:val="4C4747"/>
          <w:sz w:val="24"/>
          <w:szCs w:val="24"/>
        </w:rPr>
        <w:t xml:space="preserve">), 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>para un total adjudicado por concepto de compras de bienes y servicios al cierre del 3</w:t>
      </w:r>
      <w:r w:rsidR="00753D06">
        <w:rPr>
          <w:rFonts w:ascii="Times New Roman" w:hAnsi="Times New Roman" w:cs="Times New Roman"/>
          <w:color w:val="4C4747"/>
          <w:sz w:val="24"/>
          <w:szCs w:val="24"/>
        </w:rPr>
        <w:t>0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 de </w:t>
      </w:r>
      <w:r w:rsidR="00753D06">
        <w:rPr>
          <w:rFonts w:ascii="Times New Roman" w:hAnsi="Times New Roman" w:cs="Times New Roman"/>
          <w:color w:val="4C4747"/>
          <w:sz w:val="24"/>
          <w:szCs w:val="24"/>
        </w:rPr>
        <w:t>junio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 de </w:t>
      </w:r>
      <w:r w:rsidR="00753D06" w:rsidRPr="00753D06">
        <w:rPr>
          <w:rFonts w:ascii="Times New Roman" w:hAnsi="Times New Roman" w:cs="Times New Roman"/>
          <w:i/>
          <w:color w:val="4C4747"/>
          <w:sz w:val="24"/>
          <w:szCs w:val="24"/>
        </w:rPr>
        <w:t>Seis</w:t>
      </w:r>
      <w:r w:rsidR="00C06FFF">
        <w:rPr>
          <w:rFonts w:ascii="Times New Roman" w:hAnsi="Times New Roman" w:cs="Times New Roman"/>
          <w:i/>
          <w:color w:val="4C4747"/>
          <w:sz w:val="24"/>
          <w:szCs w:val="24"/>
        </w:rPr>
        <w:t>cientos</w:t>
      </w:r>
      <w:r w:rsidR="00753D06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ocho </w:t>
      </w:r>
      <w:r w:rsidR="00BA5385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mil </w:t>
      </w:r>
      <w:r w:rsidR="00753D06">
        <w:rPr>
          <w:rFonts w:ascii="Times New Roman" w:hAnsi="Times New Roman" w:cs="Times New Roman"/>
          <w:i/>
          <w:color w:val="4C4747"/>
          <w:sz w:val="24"/>
          <w:szCs w:val="24"/>
        </w:rPr>
        <w:t>ciento nueve</w:t>
      </w:r>
      <w:r w:rsidR="00BA5385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pesos dominicanos</w:t>
      </w:r>
      <w:r w:rsidR="00A4111A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con </w:t>
      </w:r>
      <w:r w:rsidR="00BA5385">
        <w:rPr>
          <w:rFonts w:ascii="Times New Roman" w:hAnsi="Times New Roman" w:cs="Times New Roman"/>
          <w:i/>
          <w:color w:val="4C4747"/>
          <w:sz w:val="24"/>
          <w:szCs w:val="24"/>
        </w:rPr>
        <w:t>veinti</w:t>
      </w:r>
      <w:r w:rsidR="00753D06">
        <w:rPr>
          <w:rFonts w:ascii="Times New Roman" w:hAnsi="Times New Roman" w:cs="Times New Roman"/>
          <w:i/>
          <w:color w:val="4C4747"/>
          <w:sz w:val="24"/>
          <w:szCs w:val="24"/>
        </w:rPr>
        <w:t>dós</w:t>
      </w:r>
      <w:r w:rsidR="00A4111A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centavos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 (RD$</w:t>
      </w:r>
      <w:r w:rsidR="00753D06">
        <w:rPr>
          <w:rFonts w:ascii="Times New Roman" w:hAnsi="Times New Roman" w:cs="Times New Roman"/>
          <w:color w:val="4C4747"/>
          <w:sz w:val="24"/>
          <w:szCs w:val="24"/>
        </w:rPr>
        <w:t>608,109.22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>).</w:t>
      </w:r>
    </w:p>
    <w:p w:rsidR="001A7B07" w:rsidRDefault="001A7B07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:rsidR="004A2503" w:rsidRDefault="004A2503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:rsidR="001A7B07" w:rsidRDefault="001A7B07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:rsidR="0063662F" w:rsidRDefault="00B26662" w:rsidP="004A2503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lastRenderedPageBreak/>
        <w:drawing>
          <wp:inline distT="0" distB="0" distL="0" distR="0">
            <wp:extent cx="4582048" cy="2341266"/>
            <wp:effectExtent l="0" t="0" r="9525" b="190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662F" w:rsidRDefault="00DD6F51" w:rsidP="004A2503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>
            <wp:extent cx="4646930" cy="2773345"/>
            <wp:effectExtent l="0" t="0" r="1270" b="825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270"/>
        <w:gridCol w:w="3415"/>
      </w:tblGrid>
      <w:tr w:rsidR="004A2503" w:rsidTr="009B07B4">
        <w:trPr>
          <w:trHeight w:val="1377"/>
        </w:trPr>
        <w:tc>
          <w:tcPr>
            <w:tcW w:w="4225" w:type="dxa"/>
          </w:tcPr>
          <w:p w:rsidR="004A2503" w:rsidRDefault="004A2503" w:rsidP="009B07B4">
            <w:pPr>
              <w:tabs>
                <w:tab w:val="num" w:pos="0"/>
              </w:tabs>
              <w:spacing w:before="100" w:beforeAutospacing="1" w:after="100" w:afterAutospacing="1" w:line="480" w:lineRule="auto"/>
              <w:jc w:val="both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  <w:t>Preparado por:</w:t>
            </w:r>
          </w:p>
          <w:p w:rsidR="004A2503" w:rsidRDefault="004A2503" w:rsidP="00A267E6">
            <w:pPr>
              <w:tabs>
                <w:tab w:val="num" w:pos="0"/>
              </w:tabs>
              <w:spacing w:before="100" w:beforeAutospacing="1" w:line="276" w:lineRule="auto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Licda. Dolores</w:t>
            </w:r>
            <w:r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E.</w:t>
            </w: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Hernández </w:t>
            </w:r>
            <w:proofErr w:type="spellStart"/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Bodré</w:t>
            </w:r>
            <w:proofErr w:type="spellEnd"/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Encagada</w:t>
            </w:r>
            <w:proofErr w:type="spellEnd"/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Planificación y Desarrollo</w:t>
            </w:r>
          </w:p>
        </w:tc>
        <w:tc>
          <w:tcPr>
            <w:tcW w:w="270" w:type="dxa"/>
          </w:tcPr>
          <w:p w:rsidR="004A2503" w:rsidRDefault="004A2503" w:rsidP="00A267E6">
            <w:pPr>
              <w:tabs>
                <w:tab w:val="num" w:pos="0"/>
              </w:tabs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</w:p>
        </w:tc>
        <w:tc>
          <w:tcPr>
            <w:tcW w:w="3415" w:type="dxa"/>
          </w:tcPr>
          <w:p w:rsidR="004A2503" w:rsidRDefault="004A2503" w:rsidP="009B07B4">
            <w:pPr>
              <w:tabs>
                <w:tab w:val="num" w:pos="0"/>
              </w:tabs>
              <w:spacing w:before="100" w:beforeAutospacing="1" w:after="100" w:afterAutospacing="1" w:line="480" w:lineRule="auto"/>
              <w:jc w:val="right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  <w:t>En colaboración de:</w:t>
            </w:r>
          </w:p>
          <w:p w:rsidR="004A2503" w:rsidRDefault="004A2503" w:rsidP="009B07B4">
            <w:pPr>
              <w:tabs>
                <w:tab w:val="num" w:pos="0"/>
              </w:tabs>
              <w:spacing w:before="100" w:beforeAutospacing="1" w:line="276" w:lineRule="auto"/>
              <w:jc w:val="right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Ing. Viviana </w:t>
            </w:r>
            <w:proofErr w:type="spellStart"/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Sbriz</w:t>
            </w:r>
            <w:proofErr w:type="spellEnd"/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            </w:t>
            </w: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Encargada de Presupuesto</w:t>
            </w:r>
          </w:p>
        </w:tc>
      </w:tr>
    </w:tbl>
    <w:p w:rsidR="004A2503" w:rsidRPr="004A2503" w:rsidRDefault="004A2503" w:rsidP="009B07B4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  <w:lang w:val="es-ES"/>
        </w:rPr>
      </w:pPr>
    </w:p>
    <w:sectPr w:rsidR="004A2503" w:rsidRPr="004A2503" w:rsidSect="001A7B0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216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3F" w:rsidRDefault="00C3583F" w:rsidP="00837D56">
      <w:pPr>
        <w:spacing w:after="0" w:line="240" w:lineRule="auto"/>
      </w:pPr>
      <w:r>
        <w:separator/>
      </w:r>
    </w:p>
  </w:endnote>
  <w:endnote w:type="continuationSeparator" w:id="0">
    <w:p w:rsidR="00C3583F" w:rsidRDefault="00C3583F" w:rsidP="0083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07" w:rsidRDefault="001A7B07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posOffset>612140</wp:posOffset>
              </wp:positionH>
              <wp:positionV relativeFrom="margin">
                <wp:posOffset>5141595</wp:posOffset>
              </wp:positionV>
              <wp:extent cx="510540" cy="2183130"/>
              <wp:effectExtent l="0" t="0" r="381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B07" w:rsidRPr="004A2503" w:rsidRDefault="001A7B07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36"/>
                              <w:szCs w:val="44"/>
                            </w:rPr>
                          </w:pPr>
                          <w:r w:rsidRPr="004A2503">
                            <w:rPr>
                              <w:rFonts w:asciiTheme="majorHAnsi" w:eastAsiaTheme="majorEastAsia" w:hAnsiTheme="majorHAnsi" w:cstheme="majorBidi"/>
                              <w:sz w:val="18"/>
                              <w:lang w:val="es-ES"/>
                            </w:rPr>
                            <w:t>Página</w:t>
                          </w:r>
                          <w:r w:rsidRPr="004A2503">
                            <w:rPr>
                              <w:rFonts w:eastAsiaTheme="minorEastAsia" w:cs="Times New Roman"/>
                              <w:sz w:val="10"/>
                            </w:rPr>
                            <w:fldChar w:fldCharType="begin"/>
                          </w:r>
                          <w:r w:rsidRPr="004A2503">
                            <w:rPr>
                              <w:sz w:val="10"/>
                            </w:rPr>
                            <w:instrText>PAGE    \* MERGEFORMAT</w:instrText>
                          </w:r>
                          <w:r w:rsidRPr="004A2503">
                            <w:rPr>
                              <w:rFonts w:eastAsiaTheme="minorEastAsia" w:cs="Times New Roman"/>
                              <w:sz w:val="10"/>
                            </w:rPr>
                            <w:fldChar w:fldCharType="separate"/>
                          </w:r>
                          <w:r w:rsidR="00D97640" w:rsidRPr="00D97640">
                            <w:rPr>
                              <w:rFonts w:asciiTheme="majorHAnsi" w:eastAsiaTheme="majorEastAsia" w:hAnsiTheme="majorHAnsi" w:cstheme="majorBidi"/>
                              <w:noProof/>
                              <w:szCs w:val="44"/>
                              <w:lang w:val="es-ES"/>
                            </w:rPr>
                            <w:t>3</w:t>
                          </w:r>
                          <w:r w:rsidRPr="004A2503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fldChar w:fldCharType="end"/>
                          </w:r>
                          <w:r w:rsidRPr="004A2503">
                            <w:rPr>
                              <w:rFonts w:asciiTheme="majorHAnsi" w:eastAsiaTheme="majorEastAsia" w:hAnsiTheme="majorHAnsi" w:cstheme="majorHAnsi"/>
                              <w:szCs w:val="44"/>
                            </w:rPr>
                            <w:t>│</w:t>
                          </w:r>
                          <w:r w:rsidRPr="004A2503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t>3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8.2pt;margin-top:404.8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1A7B07" w:rsidRPr="004A2503" w:rsidRDefault="001A7B07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36"/>
                        <w:szCs w:val="44"/>
                      </w:rPr>
                    </w:pPr>
                    <w:r w:rsidRPr="004A2503">
                      <w:rPr>
                        <w:rFonts w:asciiTheme="majorHAnsi" w:eastAsiaTheme="majorEastAsia" w:hAnsiTheme="majorHAnsi" w:cstheme="majorBidi"/>
                        <w:sz w:val="18"/>
                        <w:lang w:val="es-ES"/>
                      </w:rPr>
                      <w:t>Página</w:t>
                    </w:r>
                    <w:r w:rsidRPr="004A2503">
                      <w:rPr>
                        <w:rFonts w:eastAsiaTheme="minorEastAsia" w:cs="Times New Roman"/>
                        <w:sz w:val="10"/>
                      </w:rPr>
                      <w:fldChar w:fldCharType="begin"/>
                    </w:r>
                    <w:r w:rsidRPr="004A2503">
                      <w:rPr>
                        <w:sz w:val="10"/>
                      </w:rPr>
                      <w:instrText>PAGE    \* MERGEFORMAT</w:instrText>
                    </w:r>
                    <w:r w:rsidRPr="004A2503">
                      <w:rPr>
                        <w:rFonts w:eastAsiaTheme="minorEastAsia" w:cs="Times New Roman"/>
                        <w:sz w:val="10"/>
                      </w:rPr>
                      <w:fldChar w:fldCharType="separate"/>
                    </w:r>
                    <w:r w:rsidR="00D97640" w:rsidRPr="00D97640">
                      <w:rPr>
                        <w:rFonts w:asciiTheme="majorHAnsi" w:eastAsiaTheme="majorEastAsia" w:hAnsiTheme="majorHAnsi" w:cstheme="majorBidi"/>
                        <w:noProof/>
                        <w:szCs w:val="44"/>
                        <w:lang w:val="es-ES"/>
                      </w:rPr>
                      <w:t>3</w:t>
                    </w:r>
                    <w:r w:rsidRPr="004A2503">
                      <w:rPr>
                        <w:rFonts w:asciiTheme="majorHAnsi" w:eastAsiaTheme="majorEastAsia" w:hAnsiTheme="majorHAnsi" w:cstheme="majorBidi"/>
                        <w:szCs w:val="44"/>
                      </w:rPr>
                      <w:fldChar w:fldCharType="end"/>
                    </w:r>
                    <w:r w:rsidRPr="004A2503">
                      <w:rPr>
                        <w:rFonts w:asciiTheme="majorHAnsi" w:eastAsiaTheme="majorEastAsia" w:hAnsiTheme="majorHAnsi" w:cstheme="majorHAnsi"/>
                        <w:szCs w:val="44"/>
                      </w:rPr>
                      <w:t>│</w:t>
                    </w:r>
                    <w:r w:rsidRPr="004A2503">
                      <w:rPr>
                        <w:rFonts w:asciiTheme="majorHAnsi" w:eastAsiaTheme="majorEastAsia" w:hAnsiTheme="majorHAnsi" w:cstheme="majorBidi"/>
                        <w:szCs w:val="44"/>
                      </w:rPr>
                      <w:t>3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07" w:rsidRDefault="001A7B07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373BE1C" wp14:editId="6A5129E9">
              <wp:simplePos x="0" y="0"/>
              <wp:positionH relativeFrom="rightMargin">
                <wp:posOffset>514350</wp:posOffset>
              </wp:positionH>
              <wp:positionV relativeFrom="margin">
                <wp:posOffset>4905375</wp:posOffset>
              </wp:positionV>
              <wp:extent cx="510540" cy="2183130"/>
              <wp:effectExtent l="0" t="0" r="381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B07" w:rsidRPr="009B07B4" w:rsidRDefault="001A7B07" w:rsidP="001A7B07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36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lang w:val="es-ES"/>
                            </w:rPr>
                            <w:t>P</w:t>
                          </w:r>
                          <w:r w:rsidRPr="009B07B4">
                            <w:rPr>
                              <w:rFonts w:asciiTheme="majorHAnsi" w:eastAsiaTheme="majorEastAsia" w:hAnsiTheme="majorHAnsi" w:cstheme="majorBidi"/>
                              <w:sz w:val="18"/>
                              <w:lang w:val="es-ES"/>
                            </w:rPr>
                            <w:t>ágina</w:t>
                          </w:r>
                          <w:r w:rsidRPr="009B07B4">
                            <w:rPr>
                              <w:rFonts w:eastAsiaTheme="minorEastAsia" w:cs="Times New Roman"/>
                              <w:sz w:val="10"/>
                            </w:rPr>
                            <w:fldChar w:fldCharType="begin"/>
                          </w:r>
                          <w:r w:rsidRPr="009B07B4">
                            <w:rPr>
                              <w:sz w:val="10"/>
                            </w:rPr>
                            <w:instrText>PAGE    \* MERGEFORMAT</w:instrText>
                          </w:r>
                          <w:r w:rsidRPr="009B07B4">
                            <w:rPr>
                              <w:rFonts w:eastAsiaTheme="minorEastAsia" w:cs="Times New Roman"/>
                              <w:sz w:val="10"/>
                            </w:rPr>
                            <w:fldChar w:fldCharType="separate"/>
                          </w:r>
                          <w:r w:rsidR="00D97640" w:rsidRPr="00D97640">
                            <w:rPr>
                              <w:rFonts w:asciiTheme="majorHAnsi" w:eastAsiaTheme="majorEastAsia" w:hAnsiTheme="majorHAnsi" w:cstheme="majorBidi"/>
                              <w:noProof/>
                              <w:szCs w:val="44"/>
                              <w:lang w:val="es-ES"/>
                            </w:rPr>
                            <w:t>1</w:t>
                          </w:r>
                          <w:r w:rsidRPr="009B07B4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fldChar w:fldCharType="end"/>
                          </w:r>
                          <w:r w:rsidRPr="009B07B4">
                            <w:rPr>
                              <w:rFonts w:asciiTheme="majorHAnsi" w:eastAsiaTheme="majorEastAsia" w:hAnsiTheme="majorHAnsi" w:cstheme="majorHAnsi"/>
                              <w:szCs w:val="44"/>
                            </w:rPr>
                            <w:t>│</w:t>
                          </w:r>
                          <w:r w:rsidRPr="009B07B4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t>3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73BE1C" id="Rectángulo 11" o:spid="_x0000_s1027" style="position:absolute;margin-left:40.5pt;margin-top:386.25pt;width:40.2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" o:allowincell="f" filled="f" stroked="f">
              <v:textbox style="layout-flow:vertical;mso-layout-flow-alt:bottom-to-top;mso-fit-shape-to-text:t">
                <w:txbxContent>
                  <w:p w:rsidR="001A7B07" w:rsidRPr="009B07B4" w:rsidRDefault="001A7B07" w:rsidP="001A7B07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36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s-ES"/>
                      </w:rPr>
                      <w:t>P</w:t>
                    </w:r>
                    <w:r w:rsidRPr="009B07B4">
                      <w:rPr>
                        <w:rFonts w:asciiTheme="majorHAnsi" w:eastAsiaTheme="majorEastAsia" w:hAnsiTheme="majorHAnsi" w:cstheme="majorBidi"/>
                        <w:sz w:val="18"/>
                        <w:lang w:val="es-ES"/>
                      </w:rPr>
                      <w:t>ágina</w:t>
                    </w:r>
                    <w:r w:rsidRPr="009B07B4">
                      <w:rPr>
                        <w:rFonts w:eastAsiaTheme="minorEastAsia" w:cs="Times New Roman"/>
                        <w:sz w:val="10"/>
                      </w:rPr>
                      <w:fldChar w:fldCharType="begin"/>
                    </w:r>
                    <w:r w:rsidRPr="009B07B4">
                      <w:rPr>
                        <w:sz w:val="10"/>
                      </w:rPr>
                      <w:instrText>PAGE    \* MERGEFORMAT</w:instrText>
                    </w:r>
                    <w:r w:rsidRPr="009B07B4">
                      <w:rPr>
                        <w:rFonts w:eastAsiaTheme="minorEastAsia" w:cs="Times New Roman"/>
                        <w:sz w:val="10"/>
                      </w:rPr>
                      <w:fldChar w:fldCharType="separate"/>
                    </w:r>
                    <w:r w:rsidR="00D97640" w:rsidRPr="00D97640">
                      <w:rPr>
                        <w:rFonts w:asciiTheme="majorHAnsi" w:eastAsiaTheme="majorEastAsia" w:hAnsiTheme="majorHAnsi" w:cstheme="majorBidi"/>
                        <w:noProof/>
                        <w:szCs w:val="44"/>
                        <w:lang w:val="es-ES"/>
                      </w:rPr>
                      <w:t>1</w:t>
                    </w:r>
                    <w:r w:rsidRPr="009B07B4">
                      <w:rPr>
                        <w:rFonts w:asciiTheme="majorHAnsi" w:eastAsiaTheme="majorEastAsia" w:hAnsiTheme="majorHAnsi" w:cstheme="majorBidi"/>
                        <w:szCs w:val="44"/>
                      </w:rPr>
                      <w:fldChar w:fldCharType="end"/>
                    </w:r>
                    <w:r w:rsidRPr="009B07B4">
                      <w:rPr>
                        <w:rFonts w:asciiTheme="majorHAnsi" w:eastAsiaTheme="majorEastAsia" w:hAnsiTheme="majorHAnsi" w:cstheme="majorHAnsi"/>
                        <w:szCs w:val="44"/>
                      </w:rPr>
                      <w:t>│</w:t>
                    </w:r>
                    <w:r w:rsidRPr="009B07B4">
                      <w:rPr>
                        <w:rFonts w:asciiTheme="majorHAnsi" w:eastAsiaTheme="majorEastAsia" w:hAnsiTheme="majorHAnsi" w:cstheme="majorBidi"/>
                        <w:szCs w:val="44"/>
                      </w:rPr>
                      <w:t>3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3F" w:rsidRDefault="00C3583F" w:rsidP="00837D56">
      <w:pPr>
        <w:spacing w:after="0" w:line="240" w:lineRule="auto"/>
      </w:pPr>
      <w:r>
        <w:separator/>
      </w:r>
    </w:p>
  </w:footnote>
  <w:footnote w:type="continuationSeparator" w:id="0">
    <w:p w:rsidR="00C3583F" w:rsidRDefault="00C3583F" w:rsidP="0083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07" w:rsidRDefault="00FF23D8" w:rsidP="001A7B07">
    <w:pPr>
      <w:pStyle w:val="Encabezado"/>
      <w:jc w:val="center"/>
    </w:pPr>
    <w:r>
      <w:rPr>
        <w:noProof/>
        <w:lang w:val="en-US"/>
      </w:rPr>
      <w:drawing>
        <wp:inline distT="0" distB="0" distL="0" distR="0" wp14:anchorId="5D9216EB" wp14:editId="48862DA1">
          <wp:extent cx="1545336" cy="120700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CABIDE APROB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336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07" w:rsidRDefault="001A7B07">
    <w:pPr>
      <w:pStyle w:val="Encabezado"/>
    </w:pPr>
  </w:p>
  <w:p w:rsidR="001A7B07" w:rsidRDefault="00FF23D8" w:rsidP="001A7B07">
    <w:pPr>
      <w:pStyle w:val="Encabezado"/>
      <w:jc w:val="center"/>
    </w:pPr>
    <w:r>
      <w:rPr>
        <w:noProof/>
        <w:lang w:val="en-US"/>
      </w:rPr>
      <w:drawing>
        <wp:inline distT="0" distB="0" distL="0" distR="0">
          <wp:extent cx="1545336" cy="12070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CABIDE APROB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336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84E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29E"/>
    <w:multiLevelType w:val="hybridMultilevel"/>
    <w:tmpl w:val="4BDA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7187"/>
    <w:multiLevelType w:val="hybridMultilevel"/>
    <w:tmpl w:val="1026F4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47A59"/>
    <w:multiLevelType w:val="hybridMultilevel"/>
    <w:tmpl w:val="0F7C84DE"/>
    <w:lvl w:ilvl="0" w:tplc="3D7C500A">
      <w:start w:val="1"/>
      <w:numFmt w:val="lowerLetter"/>
      <w:lvlText w:val="%1."/>
      <w:lvlJc w:val="left"/>
      <w:pPr>
        <w:ind w:left="1416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5635AE"/>
    <w:multiLevelType w:val="hybridMultilevel"/>
    <w:tmpl w:val="40AA36DC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48C6"/>
    <w:multiLevelType w:val="hybridMultilevel"/>
    <w:tmpl w:val="955A0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26E62"/>
    <w:multiLevelType w:val="hybridMultilevel"/>
    <w:tmpl w:val="80584652"/>
    <w:lvl w:ilvl="0" w:tplc="DF16D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6730"/>
    <w:multiLevelType w:val="multilevel"/>
    <w:tmpl w:val="AEBE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27A16"/>
    <w:multiLevelType w:val="hybridMultilevel"/>
    <w:tmpl w:val="BCC6934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7F0C33"/>
    <w:multiLevelType w:val="hybridMultilevel"/>
    <w:tmpl w:val="7864F9A8"/>
    <w:lvl w:ilvl="0" w:tplc="703E6C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134902"/>
    <w:multiLevelType w:val="hybridMultilevel"/>
    <w:tmpl w:val="8638AF5E"/>
    <w:lvl w:ilvl="0" w:tplc="A68A77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E2A18"/>
    <w:multiLevelType w:val="hybridMultilevel"/>
    <w:tmpl w:val="46604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277A"/>
    <w:multiLevelType w:val="multilevel"/>
    <w:tmpl w:val="5F7C9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6C209D"/>
    <w:multiLevelType w:val="multilevel"/>
    <w:tmpl w:val="BBE49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2FE49E6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67426"/>
    <w:multiLevelType w:val="multilevel"/>
    <w:tmpl w:val="333E4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BBD4A0D"/>
    <w:multiLevelType w:val="hybridMultilevel"/>
    <w:tmpl w:val="0C4A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1685C"/>
    <w:multiLevelType w:val="hybridMultilevel"/>
    <w:tmpl w:val="D14A89F8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333D1"/>
    <w:multiLevelType w:val="hybridMultilevel"/>
    <w:tmpl w:val="07FE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61558"/>
    <w:multiLevelType w:val="hybridMultilevel"/>
    <w:tmpl w:val="274A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D3B27"/>
    <w:multiLevelType w:val="hybridMultilevel"/>
    <w:tmpl w:val="1446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105EA"/>
    <w:multiLevelType w:val="hybridMultilevel"/>
    <w:tmpl w:val="46F4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412BA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C5904"/>
    <w:multiLevelType w:val="hybridMultilevel"/>
    <w:tmpl w:val="F72A999A"/>
    <w:lvl w:ilvl="0" w:tplc="9B269C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90460E"/>
    <w:multiLevelType w:val="hybridMultilevel"/>
    <w:tmpl w:val="A86A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51434"/>
    <w:multiLevelType w:val="hybridMultilevel"/>
    <w:tmpl w:val="6B868122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B27A4"/>
    <w:multiLevelType w:val="multilevel"/>
    <w:tmpl w:val="ED080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090D35"/>
    <w:multiLevelType w:val="multilevel"/>
    <w:tmpl w:val="B2A05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6EA5406"/>
    <w:multiLevelType w:val="hybridMultilevel"/>
    <w:tmpl w:val="CAC0C182"/>
    <w:lvl w:ilvl="0" w:tplc="BAF494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1555F"/>
    <w:multiLevelType w:val="hybridMultilevel"/>
    <w:tmpl w:val="E7DA4306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9"/>
  </w:num>
  <w:num w:numId="3">
    <w:abstractNumId w:val="29"/>
  </w:num>
  <w:num w:numId="4">
    <w:abstractNumId w:val="3"/>
  </w:num>
  <w:num w:numId="5">
    <w:abstractNumId w:val="24"/>
  </w:num>
  <w:num w:numId="6">
    <w:abstractNumId w:val="11"/>
  </w:num>
  <w:num w:numId="7">
    <w:abstractNumId w:val="21"/>
  </w:num>
  <w:num w:numId="8">
    <w:abstractNumId w:val="6"/>
  </w:num>
  <w:num w:numId="9">
    <w:abstractNumId w:val="10"/>
  </w:num>
  <w:num w:numId="10">
    <w:abstractNumId w:val="23"/>
  </w:num>
  <w:num w:numId="11">
    <w:abstractNumId w:val="26"/>
  </w:num>
  <w:num w:numId="12">
    <w:abstractNumId w:val="2"/>
  </w:num>
  <w:num w:numId="13">
    <w:abstractNumId w:val="4"/>
  </w:num>
  <w:num w:numId="14">
    <w:abstractNumId w:val="17"/>
  </w:num>
  <w:num w:numId="15">
    <w:abstractNumId w:val="7"/>
  </w:num>
  <w:num w:numId="16">
    <w:abstractNumId w:val="19"/>
  </w:num>
  <w:num w:numId="17">
    <w:abstractNumId w:val="16"/>
  </w:num>
  <w:num w:numId="18">
    <w:abstractNumId w:val="20"/>
  </w:num>
  <w:num w:numId="19">
    <w:abstractNumId w:val="18"/>
  </w:num>
  <w:num w:numId="20">
    <w:abstractNumId w:val="5"/>
  </w:num>
  <w:num w:numId="21">
    <w:abstractNumId w:val="13"/>
  </w:num>
  <w:num w:numId="22">
    <w:abstractNumId w:val="12"/>
  </w:num>
  <w:num w:numId="23">
    <w:abstractNumId w:val="15"/>
  </w:num>
  <w:num w:numId="24">
    <w:abstractNumId w:val="27"/>
  </w:num>
  <w:num w:numId="25">
    <w:abstractNumId w:val="28"/>
  </w:num>
  <w:num w:numId="26">
    <w:abstractNumId w:val="25"/>
  </w:num>
  <w:num w:numId="27">
    <w:abstractNumId w:val="1"/>
  </w:num>
  <w:num w:numId="28">
    <w:abstractNumId w:val="0"/>
  </w:num>
  <w:num w:numId="29">
    <w:abstractNumId w:val="1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3C"/>
    <w:rsid w:val="00000CB4"/>
    <w:rsid w:val="00016917"/>
    <w:rsid w:val="00030E6B"/>
    <w:rsid w:val="00031BA3"/>
    <w:rsid w:val="00037B6D"/>
    <w:rsid w:val="000433C6"/>
    <w:rsid w:val="000476A2"/>
    <w:rsid w:val="00053A8C"/>
    <w:rsid w:val="00053E15"/>
    <w:rsid w:val="00081F79"/>
    <w:rsid w:val="00094EB9"/>
    <w:rsid w:val="000A4FD7"/>
    <w:rsid w:val="000A618F"/>
    <w:rsid w:val="000D2E8F"/>
    <w:rsid w:val="000D6E26"/>
    <w:rsid w:val="000D7930"/>
    <w:rsid w:val="000E711F"/>
    <w:rsid w:val="00106735"/>
    <w:rsid w:val="00114F34"/>
    <w:rsid w:val="00122382"/>
    <w:rsid w:val="001351E6"/>
    <w:rsid w:val="00136731"/>
    <w:rsid w:val="00146C7C"/>
    <w:rsid w:val="001604F3"/>
    <w:rsid w:val="00165B5D"/>
    <w:rsid w:val="001722A5"/>
    <w:rsid w:val="00173AE8"/>
    <w:rsid w:val="0017619B"/>
    <w:rsid w:val="00181509"/>
    <w:rsid w:val="00194872"/>
    <w:rsid w:val="001A49D8"/>
    <w:rsid w:val="001A7B07"/>
    <w:rsid w:val="001B016D"/>
    <w:rsid w:val="001B42C4"/>
    <w:rsid w:val="001B6DA9"/>
    <w:rsid w:val="001C6BA4"/>
    <w:rsid w:val="001E5408"/>
    <w:rsid w:val="00205FFF"/>
    <w:rsid w:val="00232054"/>
    <w:rsid w:val="00237C9A"/>
    <w:rsid w:val="00242506"/>
    <w:rsid w:val="00254716"/>
    <w:rsid w:val="00254C66"/>
    <w:rsid w:val="00261E07"/>
    <w:rsid w:val="002747B5"/>
    <w:rsid w:val="00283260"/>
    <w:rsid w:val="0029120A"/>
    <w:rsid w:val="002A5567"/>
    <w:rsid w:val="002A6F5B"/>
    <w:rsid w:val="002C73EB"/>
    <w:rsid w:val="002D7F4E"/>
    <w:rsid w:val="002F0FCF"/>
    <w:rsid w:val="002F5205"/>
    <w:rsid w:val="00310B5B"/>
    <w:rsid w:val="00312380"/>
    <w:rsid w:val="00312838"/>
    <w:rsid w:val="00326AF3"/>
    <w:rsid w:val="00331288"/>
    <w:rsid w:val="00344CB7"/>
    <w:rsid w:val="003502AA"/>
    <w:rsid w:val="00362FEF"/>
    <w:rsid w:val="00385C22"/>
    <w:rsid w:val="003916DE"/>
    <w:rsid w:val="00393172"/>
    <w:rsid w:val="00397CA6"/>
    <w:rsid w:val="003A4694"/>
    <w:rsid w:val="003A5C8F"/>
    <w:rsid w:val="003B7935"/>
    <w:rsid w:val="003C1336"/>
    <w:rsid w:val="003C7DBF"/>
    <w:rsid w:val="003F1249"/>
    <w:rsid w:val="003F4985"/>
    <w:rsid w:val="004036F7"/>
    <w:rsid w:val="00403CD0"/>
    <w:rsid w:val="00404B51"/>
    <w:rsid w:val="004066B6"/>
    <w:rsid w:val="0041340C"/>
    <w:rsid w:val="004162D2"/>
    <w:rsid w:val="00424041"/>
    <w:rsid w:val="00426BEE"/>
    <w:rsid w:val="0043685A"/>
    <w:rsid w:val="0045074A"/>
    <w:rsid w:val="00451A99"/>
    <w:rsid w:val="004551CC"/>
    <w:rsid w:val="00455E56"/>
    <w:rsid w:val="00456B79"/>
    <w:rsid w:val="004732A5"/>
    <w:rsid w:val="0047792C"/>
    <w:rsid w:val="00482C24"/>
    <w:rsid w:val="0049128C"/>
    <w:rsid w:val="0049553F"/>
    <w:rsid w:val="004A2503"/>
    <w:rsid w:val="004B0438"/>
    <w:rsid w:val="004C0AC0"/>
    <w:rsid w:val="004C34F8"/>
    <w:rsid w:val="004D183F"/>
    <w:rsid w:val="004D3590"/>
    <w:rsid w:val="004F704E"/>
    <w:rsid w:val="00507808"/>
    <w:rsid w:val="00527FBD"/>
    <w:rsid w:val="005302FF"/>
    <w:rsid w:val="00533C6C"/>
    <w:rsid w:val="00533FF6"/>
    <w:rsid w:val="00544948"/>
    <w:rsid w:val="005545A3"/>
    <w:rsid w:val="00555B3C"/>
    <w:rsid w:val="0055789B"/>
    <w:rsid w:val="005858EF"/>
    <w:rsid w:val="0058781C"/>
    <w:rsid w:val="005A5D0D"/>
    <w:rsid w:val="005C0B14"/>
    <w:rsid w:val="005D3CB8"/>
    <w:rsid w:val="005E74E0"/>
    <w:rsid w:val="00611CDB"/>
    <w:rsid w:val="00624CAB"/>
    <w:rsid w:val="006279B2"/>
    <w:rsid w:val="00632346"/>
    <w:rsid w:val="0063662F"/>
    <w:rsid w:val="006379A2"/>
    <w:rsid w:val="00646199"/>
    <w:rsid w:val="00655410"/>
    <w:rsid w:val="0065569C"/>
    <w:rsid w:val="006800FC"/>
    <w:rsid w:val="006813D2"/>
    <w:rsid w:val="00684718"/>
    <w:rsid w:val="006A0BF5"/>
    <w:rsid w:val="006A0EFE"/>
    <w:rsid w:val="006A1FE1"/>
    <w:rsid w:val="006A212F"/>
    <w:rsid w:val="006B4214"/>
    <w:rsid w:val="006C75BC"/>
    <w:rsid w:val="006D04A8"/>
    <w:rsid w:val="006F1DD2"/>
    <w:rsid w:val="00706988"/>
    <w:rsid w:val="00713FA9"/>
    <w:rsid w:val="00721CE6"/>
    <w:rsid w:val="00730555"/>
    <w:rsid w:val="00751EDB"/>
    <w:rsid w:val="00753D06"/>
    <w:rsid w:val="007651C4"/>
    <w:rsid w:val="00766E2D"/>
    <w:rsid w:val="00770B54"/>
    <w:rsid w:val="00772478"/>
    <w:rsid w:val="00774566"/>
    <w:rsid w:val="00775FB3"/>
    <w:rsid w:val="007777C3"/>
    <w:rsid w:val="007B081B"/>
    <w:rsid w:val="007D2DC6"/>
    <w:rsid w:val="007E0176"/>
    <w:rsid w:val="007E60E1"/>
    <w:rsid w:val="007E6C56"/>
    <w:rsid w:val="007F3C16"/>
    <w:rsid w:val="008028AC"/>
    <w:rsid w:val="00835A25"/>
    <w:rsid w:val="00836C89"/>
    <w:rsid w:val="00837D56"/>
    <w:rsid w:val="00840DF5"/>
    <w:rsid w:val="0084263C"/>
    <w:rsid w:val="00847DFB"/>
    <w:rsid w:val="00865B18"/>
    <w:rsid w:val="00870C02"/>
    <w:rsid w:val="008721B5"/>
    <w:rsid w:val="0087257D"/>
    <w:rsid w:val="00884BD4"/>
    <w:rsid w:val="00893074"/>
    <w:rsid w:val="008A48D3"/>
    <w:rsid w:val="008B2604"/>
    <w:rsid w:val="008C6721"/>
    <w:rsid w:val="008E6F6C"/>
    <w:rsid w:val="0090334B"/>
    <w:rsid w:val="00915A48"/>
    <w:rsid w:val="00926098"/>
    <w:rsid w:val="009321DA"/>
    <w:rsid w:val="009417AE"/>
    <w:rsid w:val="009459B1"/>
    <w:rsid w:val="00945CA4"/>
    <w:rsid w:val="009470D6"/>
    <w:rsid w:val="00975FBB"/>
    <w:rsid w:val="009903ED"/>
    <w:rsid w:val="00994723"/>
    <w:rsid w:val="009A5209"/>
    <w:rsid w:val="009B07B4"/>
    <w:rsid w:val="009C0244"/>
    <w:rsid w:val="009C0697"/>
    <w:rsid w:val="009C1591"/>
    <w:rsid w:val="009D2FC8"/>
    <w:rsid w:val="009D42EB"/>
    <w:rsid w:val="009D4C8F"/>
    <w:rsid w:val="009F57D5"/>
    <w:rsid w:val="00A04F41"/>
    <w:rsid w:val="00A1392F"/>
    <w:rsid w:val="00A23C36"/>
    <w:rsid w:val="00A24030"/>
    <w:rsid w:val="00A4111A"/>
    <w:rsid w:val="00A41C4C"/>
    <w:rsid w:val="00A4764D"/>
    <w:rsid w:val="00A51481"/>
    <w:rsid w:val="00A74B99"/>
    <w:rsid w:val="00A80662"/>
    <w:rsid w:val="00A80FB0"/>
    <w:rsid w:val="00A87CD4"/>
    <w:rsid w:val="00AA030F"/>
    <w:rsid w:val="00AB20C0"/>
    <w:rsid w:val="00AC6C11"/>
    <w:rsid w:val="00AD513A"/>
    <w:rsid w:val="00AD5DBB"/>
    <w:rsid w:val="00AF2873"/>
    <w:rsid w:val="00AF456C"/>
    <w:rsid w:val="00B26662"/>
    <w:rsid w:val="00B3525E"/>
    <w:rsid w:val="00B40F3F"/>
    <w:rsid w:val="00B438F4"/>
    <w:rsid w:val="00B44F62"/>
    <w:rsid w:val="00B573D5"/>
    <w:rsid w:val="00B62C59"/>
    <w:rsid w:val="00B71C22"/>
    <w:rsid w:val="00B876AB"/>
    <w:rsid w:val="00B91498"/>
    <w:rsid w:val="00B9614C"/>
    <w:rsid w:val="00BA5385"/>
    <w:rsid w:val="00BB2DD7"/>
    <w:rsid w:val="00BB69A2"/>
    <w:rsid w:val="00BF3274"/>
    <w:rsid w:val="00C06115"/>
    <w:rsid w:val="00C06FFF"/>
    <w:rsid w:val="00C079CB"/>
    <w:rsid w:val="00C34C0C"/>
    <w:rsid w:val="00C3583F"/>
    <w:rsid w:val="00C36F2C"/>
    <w:rsid w:val="00C37848"/>
    <w:rsid w:val="00C6057E"/>
    <w:rsid w:val="00CC19C2"/>
    <w:rsid w:val="00CE2076"/>
    <w:rsid w:val="00CF3D81"/>
    <w:rsid w:val="00D01782"/>
    <w:rsid w:val="00D13F41"/>
    <w:rsid w:val="00D376B9"/>
    <w:rsid w:val="00D42AE1"/>
    <w:rsid w:val="00D46DDA"/>
    <w:rsid w:val="00D66727"/>
    <w:rsid w:val="00D74C46"/>
    <w:rsid w:val="00D75ADC"/>
    <w:rsid w:val="00D956CA"/>
    <w:rsid w:val="00D96DB3"/>
    <w:rsid w:val="00D97640"/>
    <w:rsid w:val="00DA5E1F"/>
    <w:rsid w:val="00DB68F9"/>
    <w:rsid w:val="00DC05C6"/>
    <w:rsid w:val="00DD6F51"/>
    <w:rsid w:val="00E04797"/>
    <w:rsid w:val="00E12443"/>
    <w:rsid w:val="00E125E1"/>
    <w:rsid w:val="00E22252"/>
    <w:rsid w:val="00E26F07"/>
    <w:rsid w:val="00E30BD6"/>
    <w:rsid w:val="00E62ED7"/>
    <w:rsid w:val="00E72933"/>
    <w:rsid w:val="00E873EA"/>
    <w:rsid w:val="00E92E5B"/>
    <w:rsid w:val="00E97418"/>
    <w:rsid w:val="00EA5547"/>
    <w:rsid w:val="00EB792B"/>
    <w:rsid w:val="00EC0851"/>
    <w:rsid w:val="00EC33A1"/>
    <w:rsid w:val="00ED216A"/>
    <w:rsid w:val="00ED336D"/>
    <w:rsid w:val="00EE3230"/>
    <w:rsid w:val="00F02CBE"/>
    <w:rsid w:val="00F04961"/>
    <w:rsid w:val="00F04AC7"/>
    <w:rsid w:val="00F1279B"/>
    <w:rsid w:val="00F17424"/>
    <w:rsid w:val="00F212CB"/>
    <w:rsid w:val="00F21DA8"/>
    <w:rsid w:val="00F2285B"/>
    <w:rsid w:val="00F24D06"/>
    <w:rsid w:val="00F373E4"/>
    <w:rsid w:val="00F5074C"/>
    <w:rsid w:val="00F72ACB"/>
    <w:rsid w:val="00F8751B"/>
    <w:rsid w:val="00F927F5"/>
    <w:rsid w:val="00FA087B"/>
    <w:rsid w:val="00FD5C7F"/>
    <w:rsid w:val="00FE3CFF"/>
    <w:rsid w:val="00FF15F2"/>
    <w:rsid w:val="00FF23D8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235B95-FD91-4E08-BA4E-9EAF4698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55B3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76"/>
      <w:szCs w:val="32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2D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55B3C"/>
    <w:rPr>
      <w:rFonts w:asciiTheme="majorHAnsi" w:eastAsiaTheme="majorEastAsia" w:hAnsiTheme="majorHAnsi" w:cstheme="majorBidi"/>
      <w:b/>
      <w:color w:val="4472C4" w:themeColor="accent1"/>
      <w:sz w:val="76"/>
      <w:szCs w:val="32"/>
      <w:lang w:val="es-ES"/>
    </w:rPr>
  </w:style>
  <w:style w:type="table" w:customStyle="1" w:styleId="MediumList2-Accent51">
    <w:name w:val="Medium List 2 - Accent 51"/>
    <w:basedOn w:val="Tablanormal"/>
    <w:next w:val="Listamedia2-nfasis5"/>
    <w:uiPriority w:val="66"/>
    <w:rsid w:val="00837D56"/>
    <w:pPr>
      <w:spacing w:after="0" w:line="240" w:lineRule="auto"/>
    </w:pPr>
    <w:rPr>
      <w:rFonts w:ascii="Arial Black" w:eastAsia="Times New Roman" w:hAnsi="Arial Black" w:cs="Times New Roman"/>
      <w:color w:val="000000"/>
    </w:rPr>
    <w:tblPr>
      <w:tblStyleRowBandSize w:val="1"/>
      <w:tblStyleColBandSize w:val="1"/>
      <w:tblBorders>
        <w:top w:val="single" w:sz="8" w:space="0" w:color="DBE8ED"/>
        <w:left w:val="single" w:sz="8" w:space="0" w:color="DBE8ED"/>
        <w:bottom w:val="single" w:sz="8" w:space="0" w:color="DBE8ED"/>
        <w:right w:val="single" w:sz="8" w:space="0" w:color="DBE8E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E8E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DBE8E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E8E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BE8E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9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9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37D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837D5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83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D56"/>
  </w:style>
  <w:style w:type="paragraph" w:styleId="Piedepgina">
    <w:name w:val="footer"/>
    <w:basedOn w:val="Normal"/>
    <w:link w:val="PiedepginaCar"/>
    <w:uiPriority w:val="99"/>
    <w:unhideWhenUsed/>
    <w:rsid w:val="0083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D56"/>
  </w:style>
  <w:style w:type="paragraph" w:styleId="Prrafodelista">
    <w:name w:val="List Paragraph"/>
    <w:basedOn w:val="Normal"/>
    <w:uiPriority w:val="34"/>
    <w:qFormat/>
    <w:rsid w:val="005449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D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EB9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3502AA"/>
    <w:pPr>
      <w:spacing w:after="0" w:line="240" w:lineRule="auto"/>
    </w:pPr>
    <w:rPr>
      <w:rFonts w:eastAsiaTheme="minorEastAsia"/>
      <w:lang w:eastAsia="es-D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02AA"/>
    <w:rPr>
      <w:rFonts w:eastAsiaTheme="minorEastAsia"/>
      <w:lang w:eastAsia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2D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D2D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F2285B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A5C8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A5C8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3685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400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Clasificación Por Trimestre</a:t>
            </a:r>
          </a:p>
          <a:p>
            <a:pPr>
              <a:defRPr sz="1200"/>
            </a:pPr>
            <a:r>
              <a:rPr lang="en-US" sz="1200"/>
              <a:t>Procesos De Compras</a:t>
            </a:r>
          </a:p>
          <a:p>
            <a:pPr>
              <a:defRPr sz="1200"/>
            </a:pPr>
            <a:r>
              <a:rPr lang="en-US" sz="1200"/>
              <a:t>ABRIL - JUNIO</a:t>
            </a:r>
          </a:p>
          <a:p>
            <a:pPr>
              <a:defRPr sz="1200"/>
            </a:pPr>
            <a:r>
              <a:rPr lang="en-US" sz="1200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Compras Directas (CD)</c:v>
                </c:pt>
                <c:pt idx="1">
                  <c:v>Compras Menores (CM)</c:v>
                </c:pt>
                <c:pt idx="2">
                  <c:v>Comparación de Precios (CP)</c:v>
                </c:pt>
                <c:pt idx="3">
                  <c:v>Desiertos (D)</c:v>
                </c:pt>
                <c:pt idx="4">
                  <c:v>Cancelados (A)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02-4599-B6B3-D8ACECFC21A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3406480"/>
        <c:axId val="13406064"/>
      </c:barChart>
      <c:catAx>
        <c:axId val="13406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06064"/>
        <c:crosses val="autoZero"/>
        <c:auto val="1"/>
        <c:lblAlgn val="ctr"/>
        <c:lblOffset val="100"/>
        <c:noMultiLvlLbl val="0"/>
      </c:catAx>
      <c:valAx>
        <c:axId val="134060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406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Suplidores Adjudicados</a:t>
            </a:r>
          </a:p>
          <a:p>
            <a:pPr>
              <a:defRPr/>
            </a:pPr>
            <a:r>
              <a:rPr lang="en-US"/>
              <a:t>Abril-Junio</a:t>
            </a:r>
          </a:p>
          <a:p>
            <a:pPr>
              <a:defRPr/>
            </a:pPr>
            <a:r>
              <a:rPr lang="en-US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Suplidores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D74-4035-80B6-C8B652F38F5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D74-4035-80B6-C8B652F38F5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D74-4035-80B6-C8B652F38F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MIPYME</c:v>
                </c:pt>
                <c:pt idx="1">
                  <c:v>MIPYME Mujer</c:v>
                </c:pt>
                <c:pt idx="2">
                  <c:v>NO MIPYME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D74-4035-80B6-C8B652F38F5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solidFill>
        <a:schemeClr val="tx2"/>
      </a:solidFill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cap="none"/>
              <a:t>VALORES</a:t>
            </a:r>
            <a:r>
              <a:rPr lang="en-US" sz="1200" cap="none" baseline="0"/>
              <a:t> ADJUDICADOS</a:t>
            </a:r>
          </a:p>
          <a:p>
            <a:pPr>
              <a:defRPr sz="1200" cap="none"/>
            </a:pPr>
            <a:r>
              <a:rPr lang="en-US" sz="1200" cap="none" baseline="0"/>
              <a:t>ABRIL - JUNIO</a:t>
            </a:r>
          </a:p>
          <a:p>
            <a:pPr>
              <a:defRPr sz="1200" cap="none"/>
            </a:pPr>
            <a:r>
              <a:rPr lang="en-US" sz="1200" cap="none" baseline="0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T2</c:v>
                </c:pt>
              </c:strCache>
            </c:strRef>
          </c:tx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CD</c:v>
                </c:pt>
                <c:pt idx="1">
                  <c:v>CM</c:v>
                </c:pt>
                <c:pt idx="2">
                  <c:v>CP</c:v>
                </c:pt>
              </c:strCache>
            </c:strRef>
          </c:cat>
          <c:val>
            <c:numRef>
              <c:f>Hoja1!$B$2:$B$4</c:f>
              <c:numCache>
                <c:formatCode>#,##0.00</c:formatCode>
                <c:ptCount val="3"/>
                <c:pt idx="0">
                  <c:v>67477.87</c:v>
                </c:pt>
                <c:pt idx="1">
                  <c:v>540631.35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88-4FBA-93C2-139DFF3E1C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27"/>
        <c:overlap val="-48"/>
        <c:axId val="119233104"/>
        <c:axId val="119230608"/>
      </c:barChart>
      <c:catAx>
        <c:axId val="119233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230608"/>
        <c:crosses val="autoZero"/>
        <c:auto val="1"/>
        <c:lblAlgn val="ctr"/>
        <c:lblOffset val="100"/>
        <c:noMultiLvlLbl val="0"/>
      </c:catAx>
      <c:valAx>
        <c:axId val="119230608"/>
        <c:scaling>
          <c:orientation val="minMax"/>
        </c:scaling>
        <c:delete val="0"/>
        <c:axPos val="b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233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cap="none"/>
              <a:t>Valores Adjudicados por Tipo de Empresa</a:t>
            </a:r>
          </a:p>
          <a:p>
            <a:pPr>
              <a:defRPr sz="1200" cap="none"/>
            </a:pPr>
            <a:r>
              <a:rPr lang="en-US" sz="1200" cap="none"/>
              <a:t>Abril - Junio</a:t>
            </a:r>
          </a:p>
          <a:p>
            <a:pPr>
              <a:defRPr sz="1200" cap="none"/>
            </a:pPr>
            <a:r>
              <a:rPr lang="en-US" sz="1200" cap="none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6FC5-420D-B098-1866D7F6F8F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6FC5-420D-B098-1866D7F6F8F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FC5-420D-B098-1866D7F6F8F9}"/>
              </c:ext>
            </c:extLst>
          </c:dPt>
          <c:dLbls>
            <c:dLbl>
              <c:idx val="0"/>
              <c:layout>
                <c:manualLayout>
                  <c:x val="0.24030833259808079"/>
                  <c:y val="-5.037783375314861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AD17D1B-4B9F-49EE-8131-EE99109CECA0}" type="CATEGORYNAME">
                      <a:rPr lang="en-US"/>
                      <a:pPr>
                        <a:defRPr/>
                      </a:pPr>
                      <a:t>[NOMBRE DE CATEGORÍA]</a:t>
                    </a:fld>
                    <a:r>
                      <a:rPr lang="en-US" baseline="0"/>
                      <a:t>
RD$591,358.22 (</a:t>
                    </a:r>
                    <a:fld id="{DF13F459-17F3-41FF-B4B9-33253E958543}" type="PERCENTAGE">
                      <a:rPr lang="en-US" baseline="0"/>
                      <a:pPr>
                        <a:defRPr/>
                      </a:pPr>
                      <a:t>[PORCENTAJE]</a:t>
                    </a:fld>
                    <a:r>
                      <a:rPr lang="en-US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FC5-420D-B098-1866D7F6F8F9}"/>
                </c:ext>
              </c:extLst>
            </c:dLbl>
            <c:dLbl>
              <c:idx val="1"/>
              <c:layout>
                <c:manualLayout>
                  <c:x val="-0.11825205027835586"/>
                  <c:y val="1.771878927316359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585930C-2427-47AE-A9AF-6C840AAF6EBD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[NOMBRE DE CATEGORÍA]</a:t>
                    </a:fld>
                    <a:r>
                      <a:rPr lang="en-US" baseline="0"/>
                      <a:t>
RD$16,751.00 (</a:t>
                    </a:r>
                    <a:fld id="{B49BD71B-9C26-4082-B6B6-969E20C44CBB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[PORCENTAJE]</a:t>
                    </a:fld>
                    <a:r>
                      <a:rPr lang="en-US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6FC5-420D-B098-1866D7F6F8F9}"/>
                </c:ext>
              </c:extLst>
            </c:dLbl>
            <c:dLbl>
              <c:idx val="2"/>
              <c:layout>
                <c:manualLayout>
                  <c:x val="0.18037715222738454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A08B9E8-1097-466C-897A-AD49932E398F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[NOMBRE DE CATEGORÍA]</a:t>
                    </a:fld>
                    <a:r>
                      <a:rPr lang="en-US" baseline="0"/>
                      <a:t>
 (</a:t>
                    </a:r>
                    <a:fld id="{397BDC14-D2FE-4D55-9619-75BA57CBB141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[PORCENTAJE]</a:t>
                    </a:fld>
                    <a:r>
                      <a:rPr lang="en-US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FC5-420D-B098-1866D7F6F8F9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MIPYMES</c:v>
                </c:pt>
                <c:pt idx="1">
                  <c:v>MIPYMES Mujer</c:v>
                </c:pt>
                <c:pt idx="2">
                  <c:v>NO MIPYMES</c:v>
                </c:pt>
              </c:strCache>
            </c:strRef>
          </c:cat>
          <c:val>
            <c:numRef>
              <c:f>Hoja1!$B$2:$B$4</c:f>
              <c:numCache>
                <c:formatCode>#,##0.00</c:formatCode>
                <c:ptCount val="3"/>
                <c:pt idx="0">
                  <c:v>591358.22</c:v>
                </c:pt>
                <c:pt idx="1">
                  <c:v>16751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C5-420D-B098-1866D7F6F8F9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3B05-F7F3-4CA7-80B8-7791C5DD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benitez</dc:creator>
  <cp:keywords/>
  <dc:description/>
  <cp:lastModifiedBy>ADMINISTRATIVO</cp:lastModifiedBy>
  <cp:revision>4</cp:revision>
  <cp:lastPrinted>2024-07-15T18:01:00Z</cp:lastPrinted>
  <dcterms:created xsi:type="dcterms:W3CDTF">2024-07-01T18:31:00Z</dcterms:created>
  <dcterms:modified xsi:type="dcterms:W3CDTF">2024-07-15T18:02:00Z</dcterms:modified>
</cp:coreProperties>
</file>